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6" w:type="dxa"/>
        <w:tblCellSpacing w:w="0" w:type="dxa"/>
        <w:shd w:val="clear" w:color="auto" w:fill="FFFFFF"/>
        <w:tblCellMar>
          <w:top w:w="12" w:type="dxa"/>
          <w:left w:w="12" w:type="dxa"/>
          <w:bottom w:w="12" w:type="dxa"/>
          <w:right w:w="12" w:type="dxa"/>
        </w:tblCellMar>
        <w:tblLook w:val="04A0"/>
      </w:tblPr>
      <w:tblGrid>
        <w:gridCol w:w="241"/>
        <w:gridCol w:w="264"/>
        <w:gridCol w:w="504"/>
        <w:gridCol w:w="100"/>
        <w:gridCol w:w="99"/>
        <w:gridCol w:w="99"/>
        <w:gridCol w:w="99"/>
        <w:gridCol w:w="6970"/>
      </w:tblGrid>
      <w:tr w:rsidR="00985AC6" w:rsidRPr="00985AC6" w:rsidTr="00985AC6">
        <w:trPr>
          <w:tblCellSpacing w:w="0" w:type="dxa"/>
        </w:trPr>
        <w:tc>
          <w:tcPr>
            <w:tcW w:w="241" w:type="dxa"/>
            <w:vMerge w:val="restart"/>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2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主</w:t>
            </w:r>
          </w:p>
        </w:tc>
        <w:tc>
          <w:tcPr>
            <w:tcW w:w="50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旨：</w:t>
            </w:r>
          </w:p>
        </w:tc>
        <w:tc>
          <w:tcPr>
            <w:tcW w:w="7367" w:type="dxa"/>
            <w:gridSpan w:val="5"/>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本部</w:t>
            </w:r>
            <w:proofErr w:type="gramStart"/>
            <w:r w:rsidRPr="00985AC6">
              <w:rPr>
                <w:rFonts w:ascii="sөũ" w:hAnsi="sөũ" w:cs="新細明體"/>
                <w:color w:val="000000"/>
                <w:kern w:val="0"/>
              </w:rPr>
              <w:t>104</w:t>
            </w:r>
            <w:proofErr w:type="gramEnd"/>
            <w:r w:rsidRPr="00985AC6">
              <w:rPr>
                <w:rFonts w:ascii="sөũ" w:hAnsi="sөũ" w:cs="新細明體"/>
                <w:color w:val="000000"/>
                <w:kern w:val="0"/>
              </w:rPr>
              <w:t>年度獎勵人文與社會科學領域博士候選人撰寫博士論文申請案，自</w:t>
            </w:r>
            <w:r w:rsidRPr="00985AC6">
              <w:rPr>
                <w:rFonts w:ascii="sөũ" w:hAnsi="sөũ" w:cs="新細明體"/>
                <w:color w:val="000000"/>
                <w:kern w:val="0"/>
              </w:rPr>
              <w:t>104</w:t>
            </w:r>
            <w:r w:rsidRPr="00985AC6">
              <w:rPr>
                <w:rFonts w:ascii="sөũ" w:hAnsi="sөũ" w:cs="新細明體"/>
                <w:color w:val="000000"/>
                <w:kern w:val="0"/>
              </w:rPr>
              <w:t>年</w:t>
            </w:r>
            <w:r w:rsidRPr="00985AC6">
              <w:rPr>
                <w:rFonts w:ascii="sөũ" w:hAnsi="sөũ" w:cs="新細明體"/>
                <w:color w:val="000000"/>
                <w:kern w:val="0"/>
              </w:rPr>
              <w:t>1</w:t>
            </w:r>
            <w:r w:rsidRPr="00985AC6">
              <w:rPr>
                <w:rFonts w:ascii="sөũ" w:hAnsi="sөũ" w:cs="新細明體"/>
                <w:color w:val="000000"/>
                <w:kern w:val="0"/>
              </w:rPr>
              <w:t>月</w:t>
            </w:r>
            <w:r w:rsidRPr="00985AC6">
              <w:rPr>
                <w:rFonts w:ascii="sөũ" w:hAnsi="sөũ" w:cs="新細明體"/>
                <w:color w:val="000000"/>
                <w:kern w:val="0"/>
              </w:rPr>
              <w:t>29</w:t>
            </w:r>
            <w:r w:rsidRPr="00985AC6">
              <w:rPr>
                <w:rFonts w:ascii="sөũ" w:hAnsi="sөũ" w:cs="新細明體"/>
                <w:color w:val="000000"/>
                <w:kern w:val="0"/>
              </w:rPr>
              <w:t>日（星期四）起開始接受申請，建議申請人與指導教授於</w:t>
            </w:r>
            <w:r w:rsidRPr="00985AC6">
              <w:rPr>
                <w:rFonts w:ascii="sөũ" w:hAnsi="sөũ" w:cs="新細明體"/>
                <w:color w:val="000000"/>
                <w:kern w:val="0"/>
              </w:rPr>
              <w:t>104</w:t>
            </w:r>
            <w:r w:rsidRPr="00985AC6">
              <w:rPr>
                <w:rFonts w:ascii="sөũ" w:hAnsi="sөũ" w:cs="新細明體"/>
                <w:color w:val="000000"/>
                <w:kern w:val="0"/>
              </w:rPr>
              <w:t>年</w:t>
            </w:r>
            <w:r w:rsidRPr="00985AC6">
              <w:rPr>
                <w:rFonts w:ascii="sөũ" w:hAnsi="sөũ" w:cs="新細明體"/>
                <w:color w:val="000000"/>
                <w:kern w:val="0"/>
              </w:rPr>
              <w:t>3</w:t>
            </w:r>
            <w:r w:rsidRPr="00985AC6">
              <w:rPr>
                <w:rFonts w:ascii="sөũ" w:hAnsi="sөũ" w:cs="新細明體"/>
                <w:color w:val="000000"/>
                <w:kern w:val="0"/>
              </w:rPr>
              <w:t>月</w:t>
            </w:r>
            <w:r w:rsidRPr="00985AC6">
              <w:rPr>
                <w:rFonts w:ascii="sөũ" w:hAnsi="sөũ" w:cs="新細明體"/>
                <w:color w:val="000000"/>
                <w:kern w:val="0"/>
              </w:rPr>
              <w:t>24</w:t>
            </w:r>
            <w:r w:rsidRPr="00985AC6">
              <w:rPr>
                <w:rFonts w:ascii="sөũ" w:hAnsi="sөũ" w:cs="新細明體"/>
                <w:color w:val="000000"/>
                <w:kern w:val="0"/>
              </w:rPr>
              <w:t>日（星期二）下午</w:t>
            </w:r>
            <w:r w:rsidRPr="00985AC6">
              <w:rPr>
                <w:rFonts w:ascii="sөũ" w:hAnsi="sөũ" w:cs="新細明體"/>
                <w:color w:val="000000"/>
                <w:kern w:val="0"/>
              </w:rPr>
              <w:t>5</w:t>
            </w:r>
            <w:r w:rsidRPr="00985AC6">
              <w:rPr>
                <w:rFonts w:ascii="sөũ" w:hAnsi="sөũ" w:cs="新細明體"/>
                <w:color w:val="000000"/>
                <w:kern w:val="0"/>
              </w:rPr>
              <w:t>時前</w:t>
            </w:r>
            <w:proofErr w:type="gramStart"/>
            <w:r w:rsidRPr="00985AC6">
              <w:rPr>
                <w:rFonts w:ascii="sөũ" w:hAnsi="sөũ" w:cs="新細明體"/>
                <w:color w:val="000000"/>
                <w:kern w:val="0"/>
              </w:rPr>
              <w:t>完成線上申請</w:t>
            </w:r>
            <w:proofErr w:type="gramEnd"/>
            <w:r w:rsidRPr="00985AC6">
              <w:rPr>
                <w:rFonts w:ascii="sөũ" w:hAnsi="sөũ" w:cs="新細明體"/>
                <w:color w:val="000000"/>
                <w:kern w:val="0"/>
              </w:rPr>
              <w:t>作業；申請機構則應於</w:t>
            </w:r>
            <w:r w:rsidRPr="00985AC6">
              <w:rPr>
                <w:rFonts w:ascii="sөũ" w:hAnsi="sөũ" w:cs="新細明體"/>
                <w:color w:val="000000"/>
                <w:kern w:val="0"/>
              </w:rPr>
              <w:t>104</w:t>
            </w:r>
            <w:r w:rsidRPr="00985AC6">
              <w:rPr>
                <w:rFonts w:ascii="sөũ" w:hAnsi="sөũ" w:cs="新細明體"/>
                <w:color w:val="000000"/>
                <w:kern w:val="0"/>
              </w:rPr>
              <w:t>年</w:t>
            </w:r>
            <w:r w:rsidRPr="00985AC6">
              <w:rPr>
                <w:rFonts w:ascii="sөũ" w:hAnsi="sөũ" w:cs="新細明體"/>
                <w:color w:val="000000"/>
                <w:kern w:val="0"/>
              </w:rPr>
              <w:t>3</w:t>
            </w:r>
            <w:r w:rsidRPr="00985AC6">
              <w:rPr>
                <w:rFonts w:ascii="sөũ" w:hAnsi="sөũ" w:cs="新細明體"/>
                <w:color w:val="000000"/>
                <w:kern w:val="0"/>
              </w:rPr>
              <w:t>月</w:t>
            </w:r>
            <w:r w:rsidRPr="00985AC6">
              <w:rPr>
                <w:rFonts w:ascii="sөũ" w:hAnsi="sөũ" w:cs="新細明體"/>
                <w:color w:val="000000"/>
                <w:kern w:val="0"/>
              </w:rPr>
              <w:t>31</w:t>
            </w:r>
            <w:r w:rsidRPr="00985AC6">
              <w:rPr>
                <w:rFonts w:ascii="sөũ" w:hAnsi="sөũ" w:cs="新細明體"/>
                <w:color w:val="000000"/>
                <w:kern w:val="0"/>
              </w:rPr>
              <w:t>日（星期二）</w:t>
            </w:r>
            <w:proofErr w:type="gramStart"/>
            <w:r w:rsidRPr="00985AC6">
              <w:rPr>
                <w:rFonts w:ascii="sөũ" w:hAnsi="sөũ" w:cs="新細明體"/>
                <w:color w:val="000000"/>
                <w:kern w:val="0"/>
              </w:rPr>
              <w:t>下午</w:t>
            </w:r>
            <w:r w:rsidRPr="00985AC6">
              <w:rPr>
                <w:rFonts w:ascii="sөũ" w:hAnsi="sөũ" w:cs="新細明體"/>
                <w:color w:val="000000"/>
                <w:kern w:val="0"/>
              </w:rPr>
              <w:t>5</w:t>
            </w:r>
            <w:r w:rsidRPr="00985AC6">
              <w:rPr>
                <w:rFonts w:ascii="sөũ" w:hAnsi="sөũ" w:cs="新細明體"/>
                <w:color w:val="000000"/>
                <w:kern w:val="0"/>
              </w:rPr>
              <w:t>時前備函送達</w:t>
            </w:r>
            <w:proofErr w:type="gramEnd"/>
            <w:r w:rsidRPr="00985AC6">
              <w:rPr>
                <w:rFonts w:ascii="sөũ" w:hAnsi="sөũ" w:cs="新細明體"/>
                <w:color w:val="000000"/>
                <w:kern w:val="0"/>
              </w:rPr>
              <w:t>本部，逾期送達者不予受理，請</w:t>
            </w:r>
            <w:r w:rsidRPr="00985AC6">
              <w:rPr>
                <w:rFonts w:ascii="sөũ" w:hAnsi="sөũ" w:cs="新細明體"/>
                <w:color w:val="000000"/>
                <w:kern w:val="0"/>
              </w:rPr>
              <w:t xml:space="preserve"> </w:t>
            </w:r>
            <w:r w:rsidRPr="00985AC6">
              <w:rPr>
                <w:rFonts w:ascii="sөũ" w:hAnsi="sөũ" w:cs="新細明體"/>
                <w:color w:val="000000"/>
                <w:kern w:val="0"/>
              </w:rPr>
              <w:t>查照。</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0" w:type="auto"/>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0" w:type="auto"/>
            <w:shd w:val="clear" w:color="auto" w:fill="FFFFFF"/>
            <w:vAlign w:val="center"/>
            <w:hideMark/>
          </w:tcPr>
          <w:p w:rsidR="00985AC6" w:rsidRPr="00985AC6" w:rsidRDefault="00985AC6" w:rsidP="00985AC6">
            <w:pPr>
              <w:widowControl/>
              <w:rPr>
                <w:rFonts w:eastAsia="Times New Roman"/>
                <w:kern w:val="0"/>
                <w:sz w:val="20"/>
                <w:szCs w:val="20"/>
              </w:rPr>
            </w:pPr>
          </w:p>
        </w:tc>
        <w:tc>
          <w:tcPr>
            <w:tcW w:w="0" w:type="auto"/>
            <w:shd w:val="clear" w:color="auto" w:fill="FFFFFF"/>
            <w:vAlign w:val="center"/>
            <w:hideMark/>
          </w:tcPr>
          <w:p w:rsidR="00985AC6" w:rsidRPr="00985AC6" w:rsidRDefault="00985AC6" w:rsidP="00985AC6">
            <w:pPr>
              <w:widowControl/>
              <w:rPr>
                <w:rFonts w:eastAsia="Times New Roman"/>
                <w:kern w:val="0"/>
                <w:sz w:val="20"/>
                <w:szCs w:val="20"/>
              </w:rPr>
            </w:pPr>
          </w:p>
        </w:tc>
        <w:tc>
          <w:tcPr>
            <w:tcW w:w="0" w:type="auto"/>
            <w:shd w:val="clear" w:color="auto" w:fill="FFFFFF"/>
            <w:vAlign w:val="center"/>
            <w:hideMark/>
          </w:tcPr>
          <w:p w:rsidR="00985AC6" w:rsidRPr="00985AC6" w:rsidRDefault="00985AC6" w:rsidP="00985AC6">
            <w:pPr>
              <w:widowControl/>
              <w:rPr>
                <w:rFonts w:eastAsia="Times New Roman"/>
                <w:kern w:val="0"/>
                <w:sz w:val="20"/>
                <w:szCs w:val="20"/>
              </w:rPr>
            </w:pPr>
          </w:p>
        </w:tc>
        <w:tc>
          <w:tcPr>
            <w:tcW w:w="0" w:type="auto"/>
            <w:shd w:val="clear" w:color="auto" w:fill="FFFFFF"/>
            <w:vAlign w:val="center"/>
            <w:hideMark/>
          </w:tcPr>
          <w:p w:rsidR="00985AC6" w:rsidRPr="00985AC6" w:rsidRDefault="00985AC6" w:rsidP="00985AC6">
            <w:pPr>
              <w:widowControl/>
              <w:rPr>
                <w:rFonts w:eastAsia="Times New Roman"/>
                <w:kern w:val="0"/>
                <w:sz w:val="20"/>
                <w:szCs w:val="20"/>
              </w:rPr>
            </w:pPr>
          </w:p>
        </w:tc>
        <w:tc>
          <w:tcPr>
            <w:tcW w:w="0" w:type="auto"/>
            <w:shd w:val="clear" w:color="auto" w:fill="FFFFFF"/>
            <w:vAlign w:val="center"/>
            <w:hideMark/>
          </w:tcPr>
          <w:p w:rsidR="00985AC6" w:rsidRPr="00985AC6" w:rsidRDefault="00985AC6" w:rsidP="00985AC6">
            <w:pPr>
              <w:widowControl/>
              <w:rPr>
                <w:rFonts w:eastAsia="Times New Roman"/>
                <w:kern w:val="0"/>
                <w:sz w:val="20"/>
                <w:szCs w:val="20"/>
              </w:rPr>
            </w:pPr>
          </w:p>
        </w:tc>
        <w:tc>
          <w:tcPr>
            <w:tcW w:w="2107" w:type="dxa"/>
            <w:shd w:val="clear" w:color="auto" w:fill="FFFFFF"/>
            <w:vAlign w:val="center"/>
            <w:hideMark/>
          </w:tcPr>
          <w:p w:rsidR="00985AC6" w:rsidRPr="00985AC6" w:rsidRDefault="00985AC6" w:rsidP="00985AC6">
            <w:pPr>
              <w:widowControl/>
              <w:rPr>
                <w:rFonts w:eastAsia="Times New Roman"/>
                <w:kern w:val="0"/>
                <w:sz w:val="20"/>
                <w:szCs w:val="20"/>
              </w:rPr>
            </w:pPr>
          </w:p>
        </w:tc>
      </w:tr>
    </w:tbl>
    <w:p w:rsidR="00985AC6" w:rsidRPr="00985AC6" w:rsidRDefault="00985AC6" w:rsidP="00985AC6">
      <w:pPr>
        <w:widowControl/>
        <w:rPr>
          <w:rFonts w:ascii="sөũ" w:hAnsi="sөũ" w:cs="新細明體" w:hint="eastAsia"/>
          <w:vanish/>
          <w:color w:val="000000"/>
          <w:kern w:val="0"/>
        </w:rPr>
      </w:pPr>
    </w:p>
    <w:tbl>
      <w:tblPr>
        <w:tblW w:w="7584" w:type="dxa"/>
        <w:tblCellSpacing w:w="0" w:type="dxa"/>
        <w:shd w:val="clear" w:color="auto" w:fill="FFFFFF"/>
        <w:tblCellMar>
          <w:top w:w="12" w:type="dxa"/>
          <w:left w:w="12" w:type="dxa"/>
          <w:bottom w:w="12" w:type="dxa"/>
          <w:right w:w="12" w:type="dxa"/>
        </w:tblCellMar>
        <w:tblLook w:val="04A0"/>
      </w:tblPr>
      <w:tblGrid>
        <w:gridCol w:w="229"/>
        <w:gridCol w:w="264"/>
        <w:gridCol w:w="504"/>
        <w:gridCol w:w="6587"/>
      </w:tblGrid>
      <w:tr w:rsidR="00985AC6" w:rsidRPr="00985AC6" w:rsidTr="00985AC6">
        <w:trPr>
          <w:tblCellSpacing w:w="0" w:type="dxa"/>
        </w:trPr>
        <w:tc>
          <w:tcPr>
            <w:tcW w:w="240" w:type="dxa"/>
            <w:vMerge w:val="restart"/>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24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說</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明：</w:t>
            </w:r>
          </w:p>
        </w:tc>
        <w:tc>
          <w:tcPr>
            <w:tcW w:w="662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xml:space="preserve">  </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一、</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依據本部「獎勵人文與社會科學領域博士候選人撰寫博士論文計畫」作業要點第一及第二點之規定，本案僅適用於人文與社會科學領域，目的在獎勵具有研究潛力之博士候選人於博士論文寫作階段，專注於博士論文之撰寫，</w:t>
            </w:r>
            <w:proofErr w:type="gramStart"/>
            <w:r w:rsidRPr="00985AC6">
              <w:rPr>
                <w:rFonts w:ascii="sөũ" w:hAnsi="sөũ" w:cs="新細明體"/>
                <w:color w:val="000000"/>
                <w:kern w:val="0"/>
              </w:rPr>
              <w:t>俾</w:t>
            </w:r>
            <w:proofErr w:type="gramEnd"/>
            <w:r w:rsidRPr="00985AC6">
              <w:rPr>
                <w:rFonts w:ascii="sөũ" w:hAnsi="sөũ" w:cs="新細明體"/>
                <w:color w:val="000000"/>
                <w:kern w:val="0"/>
              </w:rPr>
              <w:t>提升其博士論文品質與學術研究水準。</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二、</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本（</w:t>
            </w:r>
            <w:r w:rsidRPr="00985AC6">
              <w:rPr>
                <w:rFonts w:ascii="sөũ" w:hAnsi="sөũ" w:cs="新細明體"/>
                <w:color w:val="000000"/>
                <w:kern w:val="0"/>
              </w:rPr>
              <w:t>104</w:t>
            </w:r>
            <w:r w:rsidRPr="00985AC6">
              <w:rPr>
                <w:rFonts w:ascii="sөũ" w:hAnsi="sөũ" w:cs="新細明體"/>
                <w:color w:val="000000"/>
                <w:kern w:val="0"/>
              </w:rPr>
              <w:t>）年度獲獎人之獎勵期間自本年</w:t>
            </w:r>
            <w:r w:rsidRPr="00985AC6">
              <w:rPr>
                <w:rFonts w:ascii="sөũ" w:hAnsi="sөũ" w:cs="新細明體"/>
                <w:color w:val="000000"/>
                <w:kern w:val="0"/>
              </w:rPr>
              <w:t>8</w:t>
            </w:r>
            <w:r w:rsidRPr="00985AC6">
              <w:rPr>
                <w:rFonts w:ascii="sөũ" w:hAnsi="sөũ" w:cs="新細明體"/>
                <w:color w:val="000000"/>
                <w:kern w:val="0"/>
              </w:rPr>
              <w:t>月</w:t>
            </w:r>
            <w:r w:rsidRPr="00985AC6">
              <w:rPr>
                <w:rFonts w:ascii="sөũ" w:hAnsi="sөũ" w:cs="新細明體"/>
                <w:color w:val="000000"/>
                <w:kern w:val="0"/>
              </w:rPr>
              <w:t>1</w:t>
            </w:r>
            <w:r w:rsidRPr="00985AC6">
              <w:rPr>
                <w:rFonts w:ascii="sөũ" w:hAnsi="sөũ" w:cs="新細明體"/>
                <w:color w:val="000000"/>
                <w:kern w:val="0"/>
              </w:rPr>
              <w:t>日至</w:t>
            </w:r>
            <w:r w:rsidRPr="00985AC6">
              <w:rPr>
                <w:rFonts w:ascii="sөũ" w:hAnsi="sөũ" w:cs="新細明體"/>
                <w:color w:val="000000"/>
                <w:kern w:val="0"/>
              </w:rPr>
              <w:t>105</w:t>
            </w:r>
            <w:r w:rsidRPr="00985AC6">
              <w:rPr>
                <w:rFonts w:ascii="sөũ" w:hAnsi="sөũ" w:cs="新細明體"/>
                <w:color w:val="000000"/>
                <w:kern w:val="0"/>
              </w:rPr>
              <w:t>年</w:t>
            </w:r>
            <w:r w:rsidRPr="00985AC6">
              <w:rPr>
                <w:rFonts w:ascii="sөũ" w:hAnsi="sөũ" w:cs="新細明體"/>
                <w:color w:val="000000"/>
                <w:kern w:val="0"/>
              </w:rPr>
              <w:t>7</w:t>
            </w:r>
            <w:r w:rsidRPr="00985AC6">
              <w:rPr>
                <w:rFonts w:ascii="sөũ" w:hAnsi="sөũ" w:cs="新細明體"/>
                <w:color w:val="000000"/>
                <w:kern w:val="0"/>
              </w:rPr>
              <w:t>月</w:t>
            </w:r>
            <w:r w:rsidRPr="00985AC6">
              <w:rPr>
                <w:rFonts w:ascii="sөũ" w:hAnsi="sөũ" w:cs="新細明體"/>
                <w:color w:val="000000"/>
                <w:kern w:val="0"/>
              </w:rPr>
              <w:t>31</w:t>
            </w:r>
            <w:r w:rsidRPr="00985AC6">
              <w:rPr>
                <w:rFonts w:ascii="sөũ" w:hAnsi="sөũ" w:cs="新細明體"/>
                <w:color w:val="000000"/>
                <w:kern w:val="0"/>
              </w:rPr>
              <w:t>日止，故預計於本年</w:t>
            </w:r>
            <w:r w:rsidRPr="00985AC6">
              <w:rPr>
                <w:rFonts w:ascii="sөũ" w:hAnsi="sөũ" w:cs="新細明體"/>
                <w:color w:val="000000"/>
                <w:kern w:val="0"/>
              </w:rPr>
              <w:t>7</w:t>
            </w:r>
            <w:r w:rsidRPr="00985AC6">
              <w:rPr>
                <w:rFonts w:ascii="sөũ" w:hAnsi="sөũ" w:cs="新細明體"/>
                <w:color w:val="000000"/>
                <w:kern w:val="0"/>
              </w:rPr>
              <w:t>月</w:t>
            </w:r>
            <w:r w:rsidRPr="00985AC6">
              <w:rPr>
                <w:rFonts w:ascii="sөũ" w:hAnsi="sөũ" w:cs="新細明體"/>
                <w:color w:val="000000"/>
                <w:kern w:val="0"/>
              </w:rPr>
              <w:t>31</w:t>
            </w:r>
            <w:r w:rsidRPr="00985AC6">
              <w:rPr>
                <w:rFonts w:ascii="sөũ" w:hAnsi="sөũ" w:cs="新細明體"/>
                <w:color w:val="000000"/>
                <w:kern w:val="0"/>
              </w:rPr>
              <w:t>日以前畢業者，請勿提出申請。</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三、</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有關申請人資格、獲獎人應遵守事項、申請機構應協助查核事項等，</w:t>
            </w:r>
            <w:proofErr w:type="gramStart"/>
            <w:r w:rsidRPr="00985AC6">
              <w:rPr>
                <w:rFonts w:ascii="sөũ" w:hAnsi="sөũ" w:cs="新細明體"/>
                <w:color w:val="000000"/>
                <w:kern w:val="0"/>
              </w:rPr>
              <w:t>請詳參作業</w:t>
            </w:r>
            <w:proofErr w:type="gramEnd"/>
            <w:r w:rsidRPr="00985AC6">
              <w:rPr>
                <w:rFonts w:ascii="sөũ" w:hAnsi="sөũ" w:cs="新細明體"/>
                <w:color w:val="000000"/>
                <w:kern w:val="0"/>
              </w:rPr>
              <w:t>要點。無法遵守作業要點之相關規定者，請勿提出申請。</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四、</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申請人可至本部網站</w:t>
            </w:r>
            <w:proofErr w:type="gramStart"/>
            <w:r w:rsidRPr="00985AC6">
              <w:rPr>
                <w:rFonts w:ascii="sөũ" w:hAnsi="sөũ" w:cs="新細明體"/>
                <w:color w:val="000000"/>
                <w:kern w:val="0"/>
              </w:rPr>
              <w:t>（</w:t>
            </w:r>
            <w:proofErr w:type="gramEnd"/>
            <w:r w:rsidRPr="00985AC6">
              <w:rPr>
                <w:rFonts w:ascii="sөũ" w:hAnsi="sөũ" w:cs="新細明體"/>
                <w:color w:val="000000"/>
                <w:kern w:val="0"/>
              </w:rPr>
              <w:t>http://www.most.gov.tw</w:t>
            </w:r>
            <w:proofErr w:type="gramStart"/>
            <w:r w:rsidRPr="00985AC6">
              <w:rPr>
                <w:rFonts w:ascii="sөũ" w:hAnsi="sөũ" w:cs="新細明體"/>
                <w:color w:val="000000"/>
                <w:kern w:val="0"/>
              </w:rPr>
              <w:t>）</w:t>
            </w:r>
            <w:proofErr w:type="gramEnd"/>
            <w:r w:rsidRPr="00985AC6">
              <w:rPr>
                <w:rFonts w:ascii="sөũ" w:hAnsi="sөũ" w:cs="新細明體"/>
                <w:color w:val="000000"/>
                <w:kern w:val="0"/>
              </w:rPr>
              <w:t>進入「學術研究</w:t>
            </w:r>
            <w:r w:rsidRPr="00985AC6">
              <w:rPr>
                <w:rFonts w:ascii="sөũ" w:hAnsi="sөũ" w:cs="新細明體"/>
                <w:color w:val="000000"/>
                <w:kern w:val="0"/>
              </w:rPr>
              <w:t>/</w:t>
            </w:r>
            <w:r w:rsidRPr="00985AC6">
              <w:rPr>
                <w:rFonts w:ascii="sөũ" w:hAnsi="sөũ" w:cs="新細明體"/>
                <w:color w:val="000000"/>
                <w:kern w:val="0"/>
              </w:rPr>
              <w:t>補助獎勵辦法及表格</w:t>
            </w:r>
            <w:r w:rsidRPr="00985AC6">
              <w:rPr>
                <w:rFonts w:ascii="sөũ" w:hAnsi="sөũ" w:cs="新細明體"/>
                <w:color w:val="000000"/>
                <w:kern w:val="0"/>
              </w:rPr>
              <w:t>/</w:t>
            </w:r>
            <w:r w:rsidRPr="00985AC6">
              <w:rPr>
                <w:rFonts w:ascii="sөũ" w:hAnsi="sөũ" w:cs="新細明體"/>
                <w:color w:val="000000"/>
                <w:kern w:val="0"/>
              </w:rPr>
              <w:t>補助專題研究計畫</w:t>
            </w:r>
            <w:r w:rsidRPr="00985AC6">
              <w:rPr>
                <w:rFonts w:ascii="sөũ" w:hAnsi="sөũ" w:cs="新細明體"/>
                <w:color w:val="000000"/>
                <w:kern w:val="0"/>
              </w:rPr>
              <w:t>/</w:t>
            </w:r>
            <w:r w:rsidRPr="00985AC6">
              <w:rPr>
                <w:rFonts w:ascii="sөũ" w:hAnsi="sөũ" w:cs="新細明體"/>
                <w:color w:val="000000"/>
                <w:kern w:val="0"/>
              </w:rPr>
              <w:t>獎勵人文與社會科學領域博士候選人撰寫博士論文」項下查閱相關文件及申請表格。</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五、</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申請作業方式如下，未依規定辦理者，本部將不予受理：</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xml:space="preserve">　　</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w:t>
            </w:r>
            <w:proofErr w:type="gramStart"/>
            <w:r w:rsidRPr="00985AC6">
              <w:rPr>
                <w:rFonts w:ascii="sөũ" w:hAnsi="sөũ" w:cs="新細明體"/>
                <w:color w:val="000000"/>
                <w:kern w:val="0"/>
              </w:rPr>
              <w:t>一</w:t>
            </w:r>
            <w:proofErr w:type="gramEnd"/>
            <w:r w:rsidRPr="00985AC6">
              <w:rPr>
                <w:rFonts w:ascii="sөũ" w:hAnsi="sөũ" w:cs="新細明體"/>
                <w:color w:val="000000"/>
                <w:kern w:val="0"/>
              </w:rPr>
              <w:t>)</w:t>
            </w:r>
            <w:r w:rsidRPr="00985AC6">
              <w:rPr>
                <w:rFonts w:ascii="sөũ" w:hAnsi="sөũ" w:cs="新細明體"/>
                <w:color w:val="000000"/>
                <w:kern w:val="0"/>
              </w:rPr>
              <w:t>申請人務必至本部網站</w:t>
            </w:r>
            <w:proofErr w:type="gramStart"/>
            <w:r w:rsidRPr="00985AC6">
              <w:rPr>
                <w:rFonts w:ascii="sөũ" w:hAnsi="sөũ" w:cs="新細明體"/>
                <w:color w:val="000000"/>
                <w:kern w:val="0"/>
              </w:rPr>
              <w:t>（</w:t>
            </w:r>
            <w:proofErr w:type="gramEnd"/>
            <w:r w:rsidRPr="00985AC6">
              <w:rPr>
                <w:rFonts w:ascii="sөũ" w:hAnsi="sөũ" w:cs="新細明體"/>
                <w:color w:val="000000"/>
                <w:kern w:val="0"/>
              </w:rPr>
              <w:t>http://www.most.gov.tw</w:t>
            </w:r>
            <w:proofErr w:type="gramStart"/>
            <w:r w:rsidRPr="00985AC6">
              <w:rPr>
                <w:rFonts w:ascii="sөũ" w:hAnsi="sөũ" w:cs="新細明體"/>
                <w:color w:val="000000"/>
                <w:kern w:val="0"/>
              </w:rPr>
              <w:t>）</w:t>
            </w:r>
            <w:proofErr w:type="gramEnd"/>
            <w:r w:rsidRPr="00985AC6">
              <w:rPr>
                <w:rFonts w:ascii="sөũ" w:hAnsi="sөũ" w:cs="新細明體"/>
                <w:color w:val="000000"/>
                <w:kern w:val="0"/>
              </w:rPr>
              <w:t>登入「學術研發服務網」</w:t>
            </w:r>
            <w:proofErr w:type="gramStart"/>
            <w:r w:rsidRPr="00985AC6">
              <w:rPr>
                <w:rFonts w:ascii="sөũ" w:hAnsi="sөũ" w:cs="新細明體"/>
                <w:color w:val="000000"/>
                <w:kern w:val="0"/>
              </w:rPr>
              <w:t>線上製作</w:t>
            </w:r>
            <w:proofErr w:type="gramEnd"/>
            <w:r w:rsidRPr="00985AC6">
              <w:rPr>
                <w:rFonts w:ascii="sөũ" w:hAnsi="sөũ" w:cs="新細明體"/>
                <w:color w:val="000000"/>
                <w:kern w:val="0"/>
              </w:rPr>
              <w:t>及上傳申請資料。</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xml:space="preserve">　　</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w:t>
            </w:r>
            <w:r w:rsidRPr="00985AC6">
              <w:rPr>
                <w:rFonts w:ascii="sөũ" w:hAnsi="sөũ" w:cs="新細明體"/>
                <w:color w:val="000000"/>
                <w:kern w:val="0"/>
              </w:rPr>
              <w:t>二</w:t>
            </w:r>
            <w:r w:rsidRPr="00985AC6">
              <w:rPr>
                <w:rFonts w:ascii="sөũ" w:hAnsi="sөũ" w:cs="新細明體"/>
                <w:color w:val="000000"/>
                <w:kern w:val="0"/>
              </w:rPr>
              <w:t>)</w:t>
            </w:r>
            <w:r w:rsidRPr="00985AC6">
              <w:rPr>
                <w:rFonts w:ascii="sөũ" w:hAnsi="sөũ" w:cs="新細明體"/>
                <w:color w:val="000000"/>
                <w:kern w:val="0"/>
              </w:rPr>
              <w:t>指導教授亦請進入本部網站之「學術研發服務網」審閱申請人上傳之申請資料，若同意指導申請人進行相關研究及撰寫博士論文，請上傳「指導教授初評意見表」；申請人若有兩位指導教授，則兩位指導教授</w:t>
            </w:r>
            <w:proofErr w:type="gramStart"/>
            <w:r w:rsidRPr="00985AC6">
              <w:rPr>
                <w:rFonts w:ascii="sөũ" w:hAnsi="sөũ" w:cs="新細明體"/>
                <w:color w:val="000000"/>
                <w:kern w:val="0"/>
              </w:rPr>
              <w:t>皆需上傳</w:t>
            </w:r>
            <w:proofErr w:type="gramEnd"/>
            <w:r w:rsidRPr="00985AC6">
              <w:rPr>
                <w:rFonts w:ascii="sөũ" w:hAnsi="sөũ" w:cs="新細明體"/>
                <w:color w:val="000000"/>
                <w:kern w:val="0"/>
              </w:rPr>
              <w:t>「指導教授初評意見表」。上開「指導教授初評意見表」係提供本部審查之用，申請人及學校承辦人均無法閱讀其內容。</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xml:space="preserve">　　</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w:t>
            </w:r>
            <w:r w:rsidRPr="00985AC6">
              <w:rPr>
                <w:rFonts w:ascii="sөũ" w:hAnsi="sөũ" w:cs="新細明體"/>
                <w:color w:val="000000"/>
                <w:kern w:val="0"/>
              </w:rPr>
              <w:t>三</w:t>
            </w:r>
            <w:r w:rsidRPr="00985AC6">
              <w:rPr>
                <w:rFonts w:ascii="sөũ" w:hAnsi="sөũ" w:cs="新細明體"/>
                <w:color w:val="000000"/>
                <w:kern w:val="0"/>
              </w:rPr>
              <w:t>)</w:t>
            </w:r>
            <w:r w:rsidRPr="00985AC6">
              <w:rPr>
                <w:rFonts w:ascii="sөũ" w:hAnsi="sөũ" w:cs="新細明體"/>
                <w:color w:val="000000"/>
                <w:kern w:val="0"/>
              </w:rPr>
              <w:t>申請機構應指派專人負責承辦，並至本部網站之「大專院校</w:t>
            </w:r>
            <w:r w:rsidRPr="00985AC6">
              <w:rPr>
                <w:rFonts w:ascii="sөũ" w:hAnsi="sөũ" w:cs="新細明體"/>
                <w:color w:val="000000"/>
                <w:kern w:val="0"/>
              </w:rPr>
              <w:t>/</w:t>
            </w:r>
            <w:r w:rsidRPr="00985AC6">
              <w:rPr>
                <w:rFonts w:ascii="sөũ" w:hAnsi="sөũ" w:cs="新細明體"/>
                <w:color w:val="000000"/>
                <w:kern w:val="0"/>
              </w:rPr>
              <w:t>研究機構」作業系統切實審核申請人之資格條件是否符合規定及所送申請文件是否完備，確認無誤後列印申請名冊一式</w:t>
            </w:r>
            <w:r w:rsidRPr="00985AC6">
              <w:rPr>
                <w:rFonts w:ascii="sөũ" w:hAnsi="sөũ" w:cs="新細明體"/>
                <w:color w:val="000000"/>
                <w:kern w:val="0"/>
              </w:rPr>
              <w:t>2</w:t>
            </w:r>
            <w:r w:rsidRPr="00985AC6">
              <w:rPr>
                <w:rFonts w:ascii="sөũ" w:hAnsi="sөũ" w:cs="新細明體"/>
                <w:color w:val="000000"/>
                <w:kern w:val="0"/>
              </w:rPr>
              <w:t>份，經相關單位審閱用印後，函送本部提出申請。</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xml:space="preserve">　　</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w:t>
            </w:r>
            <w:r w:rsidRPr="00985AC6">
              <w:rPr>
                <w:rFonts w:ascii="sөũ" w:hAnsi="sөũ" w:cs="新細明體"/>
                <w:color w:val="000000"/>
                <w:kern w:val="0"/>
              </w:rPr>
              <w:t>四</w:t>
            </w:r>
            <w:r w:rsidRPr="00985AC6">
              <w:rPr>
                <w:rFonts w:ascii="sөũ" w:hAnsi="sөũ" w:cs="新細明體"/>
                <w:color w:val="000000"/>
                <w:kern w:val="0"/>
              </w:rPr>
              <w:t>)</w:t>
            </w:r>
            <w:proofErr w:type="gramStart"/>
            <w:r w:rsidRPr="00985AC6">
              <w:rPr>
                <w:rFonts w:ascii="sөũ" w:hAnsi="sөũ" w:cs="新細明體"/>
                <w:color w:val="000000"/>
                <w:kern w:val="0"/>
              </w:rPr>
              <w:t>線上申請</w:t>
            </w:r>
            <w:proofErr w:type="gramEnd"/>
            <w:r w:rsidRPr="00985AC6">
              <w:rPr>
                <w:rFonts w:ascii="sөũ" w:hAnsi="sөũ" w:cs="新細明體"/>
                <w:color w:val="000000"/>
                <w:kern w:val="0"/>
              </w:rPr>
              <w:t>系統之操作問題，請洽詢本部資訊處</w:t>
            </w:r>
            <w:r w:rsidRPr="00985AC6">
              <w:rPr>
                <w:rFonts w:ascii="sөũ" w:hAnsi="sөũ" w:cs="新細明體"/>
                <w:color w:val="000000"/>
                <w:kern w:val="0"/>
              </w:rPr>
              <w:t>(</w:t>
            </w:r>
            <w:r w:rsidRPr="00985AC6">
              <w:rPr>
                <w:rFonts w:ascii="sөũ" w:hAnsi="sөũ" w:cs="新細明體"/>
                <w:color w:val="000000"/>
                <w:kern w:val="0"/>
              </w:rPr>
              <w:t>電話：</w:t>
            </w:r>
            <w:r w:rsidRPr="00985AC6">
              <w:rPr>
                <w:rFonts w:ascii="sөũ" w:hAnsi="sөũ" w:cs="新細明體"/>
                <w:color w:val="000000"/>
                <w:kern w:val="0"/>
              </w:rPr>
              <w:t>02-27377590</w:t>
            </w:r>
            <w:r w:rsidRPr="00985AC6">
              <w:rPr>
                <w:rFonts w:ascii="sөũ" w:hAnsi="sөũ" w:cs="新細明體"/>
                <w:color w:val="000000"/>
                <w:kern w:val="0"/>
              </w:rPr>
              <w:t>、</w:t>
            </w:r>
            <w:r w:rsidRPr="00985AC6">
              <w:rPr>
                <w:rFonts w:ascii="sөũ" w:hAnsi="sөũ" w:cs="新細明體"/>
                <w:color w:val="000000"/>
                <w:kern w:val="0"/>
              </w:rPr>
              <w:t>27377591</w:t>
            </w:r>
            <w:r w:rsidRPr="00985AC6">
              <w:rPr>
                <w:rFonts w:ascii="sөũ" w:hAnsi="sөũ" w:cs="新細明體"/>
                <w:color w:val="000000"/>
                <w:kern w:val="0"/>
              </w:rPr>
              <w:t>、</w:t>
            </w:r>
            <w:r w:rsidRPr="00985AC6">
              <w:rPr>
                <w:rFonts w:ascii="sөũ" w:hAnsi="sөũ" w:cs="新細明體"/>
                <w:color w:val="000000"/>
                <w:kern w:val="0"/>
              </w:rPr>
              <w:t>27377592)</w:t>
            </w:r>
            <w:r w:rsidRPr="00985AC6">
              <w:rPr>
                <w:rFonts w:ascii="sөũ" w:hAnsi="sөũ" w:cs="新細明體"/>
                <w:color w:val="000000"/>
                <w:kern w:val="0"/>
              </w:rPr>
              <w:t>。對於相關規定若有疑義，請洽本部</w:t>
            </w:r>
            <w:proofErr w:type="gramStart"/>
            <w:r w:rsidRPr="00985AC6">
              <w:rPr>
                <w:rFonts w:ascii="sөũ" w:hAnsi="sөũ" w:cs="新細明體"/>
                <w:color w:val="000000"/>
                <w:kern w:val="0"/>
              </w:rPr>
              <w:t>人文司各領域</w:t>
            </w:r>
            <w:proofErr w:type="gramEnd"/>
            <w:r w:rsidRPr="00985AC6">
              <w:rPr>
                <w:rFonts w:ascii="sөũ" w:hAnsi="sөũ" w:cs="新細明體"/>
                <w:color w:val="000000"/>
                <w:kern w:val="0"/>
              </w:rPr>
              <w:t>承辦人。</w:t>
            </w:r>
          </w:p>
        </w:tc>
      </w:tr>
      <w:tr w:rsidR="00985AC6" w:rsidRPr="00985AC6" w:rsidTr="00985AC6">
        <w:trPr>
          <w:tblCellSpacing w:w="0" w:type="dxa"/>
        </w:trPr>
        <w:tc>
          <w:tcPr>
            <w:tcW w:w="0" w:type="auto"/>
            <w:vMerge/>
            <w:shd w:val="clear" w:color="auto" w:fill="FFFFFF"/>
            <w:vAlign w:val="center"/>
            <w:hideMark/>
          </w:tcPr>
          <w:p w:rsidR="00985AC6" w:rsidRPr="00985AC6" w:rsidRDefault="00985AC6" w:rsidP="00985AC6">
            <w:pPr>
              <w:widowControl/>
              <w:rPr>
                <w:rFonts w:ascii="sөũ" w:hAnsi="sөũ" w:cs="新細明體"/>
                <w:color w:val="000000"/>
                <w:kern w:val="0"/>
              </w:rPr>
            </w:pPr>
          </w:p>
        </w:tc>
        <w:tc>
          <w:tcPr>
            <w:tcW w:w="240" w:type="dxa"/>
            <w:shd w:val="clear" w:color="auto" w:fill="FFFFFF"/>
            <w:vAlign w:val="center"/>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 </w:t>
            </w:r>
          </w:p>
        </w:tc>
        <w:tc>
          <w:tcPr>
            <w:tcW w:w="480"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六、</w:t>
            </w:r>
          </w:p>
        </w:tc>
        <w:tc>
          <w:tcPr>
            <w:tcW w:w="6864" w:type="dxa"/>
            <w:shd w:val="clear" w:color="auto" w:fill="FFFFFF"/>
            <w:hideMark/>
          </w:tcPr>
          <w:p w:rsidR="00985AC6" w:rsidRPr="00985AC6" w:rsidRDefault="00985AC6" w:rsidP="00985AC6">
            <w:pPr>
              <w:widowControl/>
              <w:rPr>
                <w:rFonts w:ascii="sөũ" w:hAnsi="sөũ" w:cs="新細明體"/>
                <w:color w:val="000000"/>
                <w:kern w:val="0"/>
              </w:rPr>
            </w:pPr>
            <w:r w:rsidRPr="00985AC6">
              <w:rPr>
                <w:rFonts w:ascii="sөũ" w:hAnsi="sөũ" w:cs="新細明體"/>
                <w:color w:val="000000"/>
                <w:kern w:val="0"/>
              </w:rPr>
              <w:t>檢附作業要點、申請書、獲獎人切結書及各領域承辦人聯絡方式各</w:t>
            </w:r>
            <w:r w:rsidRPr="00985AC6">
              <w:rPr>
                <w:rFonts w:ascii="sөũ" w:hAnsi="sөũ" w:cs="新細明體"/>
                <w:color w:val="000000"/>
                <w:kern w:val="0"/>
              </w:rPr>
              <w:t>1</w:t>
            </w:r>
            <w:r w:rsidRPr="00985AC6">
              <w:rPr>
                <w:rFonts w:ascii="sөũ" w:hAnsi="sөũ" w:cs="新細明體"/>
                <w:color w:val="000000"/>
                <w:kern w:val="0"/>
              </w:rPr>
              <w:t>份。</w:t>
            </w:r>
          </w:p>
        </w:tc>
      </w:tr>
    </w:tbl>
    <w:p w:rsidR="00985AC6" w:rsidRPr="00985AC6" w:rsidRDefault="00985AC6" w:rsidP="00985AC6">
      <w:pPr>
        <w:widowControl/>
        <w:rPr>
          <w:rFonts w:ascii="sөũ" w:hAnsi="sөũ" w:cs="新細明體" w:hint="eastAsia"/>
          <w:vanish/>
          <w:color w:val="000000"/>
          <w:kern w:val="0"/>
        </w:rPr>
      </w:pPr>
    </w:p>
    <w:p w:rsidR="00985AC6" w:rsidRPr="00985AC6" w:rsidRDefault="00985AC6" w:rsidP="00985AC6">
      <w:pPr>
        <w:widowControl/>
        <w:rPr>
          <w:rFonts w:ascii="sөũ" w:hAnsi="sөũ" w:cs="新細明體" w:hint="eastAsia"/>
          <w:vanish/>
          <w:color w:val="000000"/>
          <w:kern w:val="0"/>
        </w:rPr>
      </w:pPr>
    </w:p>
    <w:p w:rsidR="00985AC6" w:rsidRPr="00985AC6" w:rsidRDefault="00985AC6" w:rsidP="00985AC6">
      <w:pPr>
        <w:widowControl/>
        <w:rPr>
          <w:rFonts w:ascii="sөũ" w:hAnsi="sөũ" w:cs="新細明體" w:hint="eastAsia"/>
          <w:vanish/>
          <w:color w:val="000000"/>
          <w:kern w:val="0"/>
        </w:rPr>
      </w:pPr>
    </w:p>
    <w:p w:rsidR="00D85431" w:rsidRDefault="00D85431"/>
    <w:sectPr w:rsidR="00D85431" w:rsidSect="00D8543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AC6"/>
    <w:rsid w:val="000C7CCE"/>
    <w:rsid w:val="001903AF"/>
    <w:rsid w:val="00664C8A"/>
    <w:rsid w:val="00985AC6"/>
    <w:rsid w:val="00D854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8A"/>
    <w:pPr>
      <w:widowControl w:val="0"/>
    </w:pPr>
    <w:rPr>
      <w:kern w:val="2"/>
      <w:sz w:val="24"/>
      <w:szCs w:val="24"/>
    </w:rPr>
  </w:style>
  <w:style w:type="paragraph" w:styleId="2">
    <w:name w:val="heading 2"/>
    <w:basedOn w:val="a"/>
    <w:next w:val="a"/>
    <w:link w:val="20"/>
    <w:qFormat/>
    <w:rsid w:val="00664C8A"/>
    <w:pPr>
      <w:widowControl/>
      <w:adjustRightInd w:val="0"/>
      <w:snapToGrid w:val="0"/>
      <w:spacing w:beforeLines="50" w:line="360" w:lineRule="atLeast"/>
      <w:jc w:val="both"/>
      <w:outlineLvl w:val="1"/>
    </w:pPr>
    <w:rPr>
      <w:rFonts w:ascii="標楷體" w:eastAsia="標楷體" w:hAnsi="Arial"/>
      <w:bCs/>
      <w:spacing w:val="20"/>
      <w:kern w:val="0"/>
      <w:sz w:val="26"/>
      <w:szCs w:val="48"/>
    </w:rPr>
  </w:style>
  <w:style w:type="paragraph" w:styleId="3">
    <w:name w:val="heading 3"/>
    <w:basedOn w:val="a"/>
    <w:next w:val="a"/>
    <w:link w:val="30"/>
    <w:unhideWhenUsed/>
    <w:qFormat/>
    <w:rsid w:val="00664C8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64C8A"/>
    <w:rPr>
      <w:rFonts w:ascii="標楷體" w:eastAsia="標楷體" w:hAnsi="Arial"/>
      <w:bCs/>
      <w:spacing w:val="20"/>
      <w:sz w:val="26"/>
      <w:szCs w:val="48"/>
    </w:rPr>
  </w:style>
  <w:style w:type="character" w:customStyle="1" w:styleId="30">
    <w:name w:val="標題 3 字元"/>
    <w:basedOn w:val="a0"/>
    <w:link w:val="3"/>
    <w:rsid w:val="00664C8A"/>
    <w:rPr>
      <w:rFonts w:asciiTheme="majorHAnsi" w:eastAsiaTheme="majorEastAsia" w:hAnsiTheme="majorHAnsi" w:cstheme="majorBidi"/>
      <w:b/>
      <w:bCs/>
      <w:kern w:val="2"/>
      <w:sz w:val="36"/>
      <w:szCs w:val="36"/>
    </w:rPr>
  </w:style>
  <w:style w:type="character" w:styleId="a3">
    <w:name w:val="Hyperlink"/>
    <w:basedOn w:val="a0"/>
    <w:uiPriority w:val="99"/>
    <w:semiHidden/>
    <w:unhideWhenUsed/>
    <w:rsid w:val="00985AC6"/>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04168561">
      <w:bodyDiv w:val="1"/>
      <w:marLeft w:val="160"/>
      <w:marRight w:val="0"/>
      <w:marTop w:val="140"/>
      <w:marBottom w:val="0"/>
      <w:divBdr>
        <w:top w:val="none" w:sz="0" w:space="0" w:color="auto"/>
        <w:left w:val="none" w:sz="0" w:space="0" w:color="auto"/>
        <w:bottom w:val="none" w:sz="0" w:space="0" w:color="auto"/>
        <w:right w:val="none" w:sz="0" w:space="0" w:color="auto"/>
      </w:divBdr>
      <w:divsChild>
        <w:div w:id="65132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EDU001</dc:creator>
  <cp:lastModifiedBy>EDU001</cp:lastModifiedBy>
  <cp:revision>1</cp:revision>
  <dcterms:created xsi:type="dcterms:W3CDTF">2015-01-20T06:39:00Z</dcterms:created>
  <dcterms:modified xsi:type="dcterms:W3CDTF">2015-01-20T06:44:00Z</dcterms:modified>
</cp:coreProperties>
</file>